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F7A16" w14:textId="77777777" w:rsidR="00FE067E" w:rsidRPr="00826E90" w:rsidRDefault="00CD36CF" w:rsidP="00CC1F3B">
      <w:pPr>
        <w:pStyle w:val="TitlePageOrigin"/>
        <w:rPr>
          <w:color w:val="auto"/>
        </w:rPr>
      </w:pPr>
      <w:r w:rsidRPr="00826E90">
        <w:rPr>
          <w:color w:val="auto"/>
        </w:rPr>
        <w:t>WEST virginia legislature</w:t>
      </w:r>
    </w:p>
    <w:p w14:paraId="057B63E7" w14:textId="2B63DBAC" w:rsidR="00CD36CF" w:rsidRPr="00826E90" w:rsidRDefault="00CD36CF" w:rsidP="00CC1F3B">
      <w:pPr>
        <w:pStyle w:val="TitlePageSession"/>
        <w:rPr>
          <w:color w:val="auto"/>
        </w:rPr>
      </w:pPr>
      <w:r w:rsidRPr="00826E90">
        <w:rPr>
          <w:color w:val="auto"/>
        </w:rPr>
        <w:t>20</w:t>
      </w:r>
      <w:r w:rsidR="00CB1ADC" w:rsidRPr="00826E90">
        <w:rPr>
          <w:color w:val="auto"/>
        </w:rPr>
        <w:t>2</w:t>
      </w:r>
      <w:r w:rsidR="00C24B62" w:rsidRPr="00826E90">
        <w:rPr>
          <w:color w:val="auto"/>
        </w:rPr>
        <w:t>2</w:t>
      </w:r>
      <w:r w:rsidRPr="00826E90">
        <w:rPr>
          <w:color w:val="auto"/>
        </w:rPr>
        <w:t xml:space="preserve"> regular session</w:t>
      </w:r>
    </w:p>
    <w:p w14:paraId="241FA54E" w14:textId="77777777" w:rsidR="00CF630E" w:rsidRPr="00826E90" w:rsidRDefault="007E2A8E" w:rsidP="00CF630E">
      <w:pPr>
        <w:pStyle w:val="TitlePageBillPrefix"/>
        <w:rPr>
          <w:color w:val="auto"/>
        </w:rPr>
      </w:pPr>
      <w:sdt>
        <w:sdtPr>
          <w:rPr>
            <w:color w:val="auto"/>
          </w:rPr>
          <w:tag w:val="IntroDate"/>
          <w:id w:val="-1236936958"/>
          <w:placeholder>
            <w:docPart w:val="D536BAF53CA84E6687927115AE0AA321"/>
          </w:placeholder>
          <w:text/>
        </w:sdtPr>
        <w:sdtEndPr/>
        <w:sdtContent>
          <w:r w:rsidR="00CF630E" w:rsidRPr="00826E90">
            <w:rPr>
              <w:color w:val="auto"/>
            </w:rPr>
            <w:t>Introduced</w:t>
          </w:r>
        </w:sdtContent>
      </w:sdt>
    </w:p>
    <w:p w14:paraId="6D156CF0" w14:textId="6446167E" w:rsidR="00CF630E" w:rsidRPr="00826E90" w:rsidRDefault="007E2A8E" w:rsidP="00CF630E">
      <w:pPr>
        <w:pStyle w:val="BillNumber"/>
        <w:rPr>
          <w:color w:val="auto"/>
        </w:rPr>
      </w:pPr>
      <w:sdt>
        <w:sdtPr>
          <w:rPr>
            <w:color w:val="auto"/>
          </w:rPr>
          <w:tag w:val="Chamber"/>
          <w:id w:val="893011969"/>
          <w:placeholder>
            <w:docPart w:val="5725B94934874F3EA1FCD2639A918578"/>
          </w:placeholder>
          <w:dropDownList>
            <w:listItem w:displayText="House" w:value="House"/>
            <w:listItem w:displayText="Senate" w:value="Senate"/>
          </w:dropDownList>
        </w:sdtPr>
        <w:sdtEndPr/>
        <w:sdtContent>
          <w:r w:rsidR="00EF72F3" w:rsidRPr="00826E90">
            <w:rPr>
              <w:color w:val="auto"/>
            </w:rPr>
            <w:t>House</w:t>
          </w:r>
        </w:sdtContent>
      </w:sdt>
      <w:r w:rsidR="00CF630E" w:rsidRPr="00826E90">
        <w:rPr>
          <w:color w:val="auto"/>
        </w:rPr>
        <w:t xml:space="preserve"> Bill </w:t>
      </w:r>
      <w:sdt>
        <w:sdtPr>
          <w:rPr>
            <w:color w:val="auto"/>
          </w:rPr>
          <w:tag w:val="BNum"/>
          <w:id w:val="1645317809"/>
          <w:placeholder>
            <w:docPart w:val="9F08CAB0168B4196998BBBB8CE237694"/>
          </w:placeholder>
          <w:text/>
        </w:sdtPr>
        <w:sdtEndPr/>
        <w:sdtContent>
          <w:r w:rsidR="006A5952">
            <w:rPr>
              <w:color w:val="auto"/>
            </w:rPr>
            <w:t>4267</w:t>
          </w:r>
        </w:sdtContent>
      </w:sdt>
    </w:p>
    <w:p w14:paraId="3A78A4D3" w14:textId="65654B1C" w:rsidR="00CD36CF" w:rsidRPr="00826E90" w:rsidRDefault="00CF630E" w:rsidP="00CC1F3B">
      <w:pPr>
        <w:pStyle w:val="Sponsors"/>
        <w:rPr>
          <w:color w:val="auto"/>
        </w:rPr>
      </w:pPr>
      <w:r w:rsidRPr="00826E90">
        <w:rPr>
          <w:color w:val="auto"/>
        </w:rPr>
        <w:t xml:space="preserve">By </w:t>
      </w:r>
      <w:sdt>
        <w:sdtPr>
          <w:rPr>
            <w:color w:val="auto"/>
          </w:rPr>
          <w:tag w:val="Sponsors"/>
          <w:id w:val="1589585889"/>
          <w:placeholder>
            <w:docPart w:val="BC6A277E70A54C5D83F0F91084EB54B0"/>
          </w:placeholder>
          <w:text w:multiLine="1"/>
        </w:sdtPr>
        <w:sdtEndPr/>
        <w:sdtContent>
          <w:r w:rsidR="00EF72F3" w:rsidRPr="00826E90">
            <w:rPr>
              <w:color w:val="auto"/>
            </w:rPr>
            <w:t>Delegate</w:t>
          </w:r>
          <w:r w:rsidR="007E2A8E">
            <w:rPr>
              <w:color w:val="auto"/>
            </w:rPr>
            <w:t>s</w:t>
          </w:r>
          <w:r w:rsidR="00EF72F3" w:rsidRPr="00826E90">
            <w:rPr>
              <w:color w:val="auto"/>
            </w:rPr>
            <w:t xml:space="preserve"> Reed</w:t>
          </w:r>
          <w:r w:rsidR="007E2A8E">
            <w:rPr>
              <w:color w:val="auto"/>
            </w:rPr>
            <w:t>, Foster, Rohrbach, Steele, Booth, Worrell, Mandt, Dean, Paynter, Ward, B., and Riley</w:t>
          </w:r>
        </w:sdtContent>
      </w:sdt>
    </w:p>
    <w:p w14:paraId="41580E71" w14:textId="312128BA" w:rsidR="00E831B3" w:rsidRPr="00826E90" w:rsidRDefault="00CD36CF" w:rsidP="00CC1F3B">
      <w:pPr>
        <w:pStyle w:val="References"/>
        <w:rPr>
          <w:color w:val="auto"/>
        </w:rPr>
      </w:pPr>
      <w:r w:rsidRPr="00826E90">
        <w:rPr>
          <w:color w:val="auto"/>
        </w:rPr>
        <w:t>[</w:t>
      </w:r>
      <w:sdt>
        <w:sdtPr>
          <w:rPr>
            <w:color w:val="auto"/>
          </w:rPr>
          <w:tag w:val="References"/>
          <w:id w:val="-1043047873"/>
          <w:placeholder>
            <w:docPart w:val="460D713500284C7FB4932CF3609CC106"/>
          </w:placeholder>
          <w:text w:multiLine="1"/>
        </w:sdtPr>
        <w:sdtEndPr/>
        <w:sdtContent>
          <w:r w:rsidR="00C518D7" w:rsidRPr="00826E90">
            <w:rPr>
              <w:color w:val="auto"/>
            </w:rPr>
            <w:t>Introduced</w:t>
          </w:r>
          <w:r w:rsidR="007E2A8E">
            <w:rPr>
              <w:color w:val="auto"/>
            </w:rPr>
            <w:t xml:space="preserve"> January 19, 2022</w:t>
          </w:r>
          <w:r w:rsidR="00C518D7" w:rsidRPr="00826E90">
            <w:rPr>
              <w:color w:val="auto"/>
            </w:rPr>
            <w:t>; referred</w:t>
          </w:r>
          <w:r w:rsidR="00C518D7" w:rsidRPr="00826E90">
            <w:rPr>
              <w:color w:val="auto"/>
            </w:rPr>
            <w:br/>
            <w:t>to the Committee on</w:t>
          </w:r>
          <w:r w:rsidR="009A6AC7" w:rsidRPr="00826E90">
            <w:rPr>
              <w:color w:val="auto"/>
            </w:rPr>
            <w:t xml:space="preserve"> </w:t>
          </w:r>
          <w:r w:rsidR="007E2A8E">
            <w:rPr>
              <w:color w:val="auto"/>
            </w:rPr>
            <w:t>Health and Human Resources then the Judiciary</w:t>
          </w:r>
        </w:sdtContent>
      </w:sdt>
      <w:r w:rsidRPr="00826E90">
        <w:rPr>
          <w:color w:val="auto"/>
        </w:rPr>
        <w:t>]</w:t>
      </w:r>
    </w:p>
    <w:p w14:paraId="6A2ECC15" w14:textId="0D03C36E" w:rsidR="00303684" w:rsidRPr="00826E90" w:rsidRDefault="0000526A" w:rsidP="00D170A5">
      <w:pPr>
        <w:pStyle w:val="TitleSection"/>
        <w:rPr>
          <w:color w:val="auto"/>
        </w:rPr>
      </w:pPr>
      <w:r w:rsidRPr="00826E90">
        <w:rPr>
          <w:color w:val="auto"/>
        </w:rPr>
        <w:lastRenderedPageBreak/>
        <w:t>A BILL</w:t>
      </w:r>
      <w:r w:rsidR="00194DD0" w:rsidRPr="00826E90">
        <w:rPr>
          <w:color w:val="auto"/>
        </w:rPr>
        <w:t xml:space="preserve"> to amend the Code of West Virginia, 1931, as amended, by adding thereto a new </w:t>
      </w:r>
      <w:r w:rsidR="00EF72F3" w:rsidRPr="00826E90">
        <w:rPr>
          <w:color w:val="auto"/>
        </w:rPr>
        <w:t>article</w:t>
      </w:r>
      <w:r w:rsidR="00194DD0" w:rsidRPr="00826E90">
        <w:rPr>
          <w:color w:val="auto"/>
        </w:rPr>
        <w:t>, designated</w:t>
      </w:r>
      <w:r w:rsidR="0033019F" w:rsidRPr="00826E90">
        <w:rPr>
          <w:color w:val="auto"/>
        </w:rPr>
        <w:t xml:space="preserve"> §</w:t>
      </w:r>
      <w:r w:rsidR="00EF72F3" w:rsidRPr="00826E90">
        <w:rPr>
          <w:color w:val="auto"/>
        </w:rPr>
        <w:t>30</w:t>
      </w:r>
      <w:r w:rsidR="0033019F" w:rsidRPr="00826E90">
        <w:rPr>
          <w:color w:val="auto"/>
        </w:rPr>
        <w:t>-</w:t>
      </w:r>
      <w:r w:rsidR="00EF72F3" w:rsidRPr="00826E90">
        <w:rPr>
          <w:color w:val="auto"/>
        </w:rPr>
        <w:t>5A</w:t>
      </w:r>
      <w:r w:rsidR="00661AD4" w:rsidRPr="00826E90">
        <w:rPr>
          <w:color w:val="auto"/>
        </w:rPr>
        <w:t>-</w:t>
      </w:r>
      <w:r w:rsidR="00EF72F3" w:rsidRPr="00826E90">
        <w:rPr>
          <w:color w:val="auto"/>
        </w:rPr>
        <w:t>1</w:t>
      </w:r>
      <w:r w:rsidR="00D170A5" w:rsidRPr="00826E90">
        <w:rPr>
          <w:color w:val="auto"/>
        </w:rPr>
        <w:t xml:space="preserve">, </w:t>
      </w:r>
      <w:r w:rsidR="00EF72F3" w:rsidRPr="00826E90">
        <w:rPr>
          <w:color w:val="auto"/>
        </w:rPr>
        <w:t xml:space="preserve">§30-5A-2, §30-5A-3, and §30-5A-4, all </w:t>
      </w:r>
      <w:r w:rsidR="00194DD0" w:rsidRPr="00826E90">
        <w:rPr>
          <w:color w:val="auto"/>
        </w:rPr>
        <w:t xml:space="preserve">relating to </w:t>
      </w:r>
      <w:r w:rsidR="00EF72F3" w:rsidRPr="00826E90">
        <w:rPr>
          <w:color w:val="auto"/>
        </w:rPr>
        <w:t>creating the Productivity Quota Prohibitions Act; providing for legislative findings; establishing the act and terms of the act; providing for enforcement actions; and laying out terms for severability</w:t>
      </w:r>
      <w:r w:rsidR="001B3D16" w:rsidRPr="00826E90">
        <w:rPr>
          <w:color w:val="auto"/>
        </w:rPr>
        <w:t>.</w:t>
      </w:r>
    </w:p>
    <w:p w14:paraId="205822F7" w14:textId="77777777" w:rsidR="00303684" w:rsidRPr="00826E90" w:rsidRDefault="00303684" w:rsidP="00CC1F3B">
      <w:pPr>
        <w:pStyle w:val="EnactingClause"/>
        <w:rPr>
          <w:color w:val="auto"/>
        </w:rPr>
        <w:sectPr w:rsidR="00303684" w:rsidRPr="00826E90" w:rsidSect="00715D4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26E90">
        <w:rPr>
          <w:color w:val="auto"/>
        </w:rPr>
        <w:t>Be it enacted by the Legislature of West Virginia:</w:t>
      </w:r>
    </w:p>
    <w:p w14:paraId="544BD04D" w14:textId="6DBC6022" w:rsidR="005F123B" w:rsidRPr="00826E90" w:rsidRDefault="005F123B" w:rsidP="004A56DB">
      <w:pPr>
        <w:pStyle w:val="ArticleHeading"/>
        <w:rPr>
          <w:color w:val="auto"/>
          <w:u w:val="single"/>
        </w:rPr>
      </w:pPr>
      <w:r w:rsidRPr="00826E90">
        <w:rPr>
          <w:color w:val="auto"/>
          <w:u w:val="single"/>
        </w:rPr>
        <w:t xml:space="preserve">ARTICLE </w:t>
      </w:r>
      <w:r w:rsidR="00EF72F3" w:rsidRPr="00826E90">
        <w:rPr>
          <w:color w:val="auto"/>
          <w:u w:val="single"/>
        </w:rPr>
        <w:t>5A</w:t>
      </w:r>
      <w:r w:rsidRPr="00826E90">
        <w:rPr>
          <w:color w:val="auto"/>
          <w:u w:val="single"/>
        </w:rPr>
        <w:t xml:space="preserve">. </w:t>
      </w:r>
      <w:r w:rsidR="00EF72F3" w:rsidRPr="00826E90">
        <w:rPr>
          <w:color w:val="auto"/>
          <w:u w:val="single"/>
        </w:rPr>
        <w:t>ProductivIty quota prohibitions act</w:t>
      </w:r>
      <w:r w:rsidRPr="00826E90">
        <w:rPr>
          <w:color w:val="auto"/>
          <w:u w:val="single"/>
        </w:rPr>
        <w:t>.</w:t>
      </w:r>
    </w:p>
    <w:p w14:paraId="0C72DF7D" w14:textId="61828205" w:rsidR="00711AC6" w:rsidRPr="00826E90" w:rsidRDefault="005F123B" w:rsidP="00711AC6">
      <w:pPr>
        <w:pStyle w:val="SectionHeading"/>
        <w:rPr>
          <w:color w:val="auto"/>
          <w:u w:val="single"/>
        </w:rPr>
      </w:pPr>
      <w:r w:rsidRPr="00826E90">
        <w:rPr>
          <w:color w:val="auto"/>
          <w:u w:val="single"/>
        </w:rPr>
        <w:t>§</w:t>
      </w:r>
      <w:r w:rsidR="00EF72F3" w:rsidRPr="00826E90">
        <w:rPr>
          <w:color w:val="auto"/>
          <w:u w:val="single"/>
        </w:rPr>
        <w:t>30</w:t>
      </w:r>
      <w:r w:rsidRPr="00826E90">
        <w:rPr>
          <w:color w:val="auto"/>
          <w:u w:val="single"/>
        </w:rPr>
        <w:t>-</w:t>
      </w:r>
      <w:r w:rsidR="00EF72F3" w:rsidRPr="00826E90">
        <w:rPr>
          <w:color w:val="auto"/>
          <w:u w:val="single"/>
        </w:rPr>
        <w:t>5A</w:t>
      </w:r>
      <w:r w:rsidRPr="00826E90">
        <w:rPr>
          <w:color w:val="auto"/>
          <w:u w:val="single"/>
        </w:rPr>
        <w:t>-</w:t>
      </w:r>
      <w:r w:rsidR="00EF72F3" w:rsidRPr="00826E90">
        <w:rPr>
          <w:color w:val="auto"/>
          <w:u w:val="single"/>
        </w:rPr>
        <w:t>1</w:t>
      </w:r>
      <w:r w:rsidRPr="00826E90">
        <w:rPr>
          <w:color w:val="auto"/>
          <w:u w:val="single"/>
        </w:rPr>
        <w:t>.</w:t>
      </w:r>
      <w:r w:rsidR="00603DE9" w:rsidRPr="00826E90">
        <w:rPr>
          <w:color w:val="auto"/>
          <w:u w:val="single"/>
        </w:rPr>
        <w:t xml:space="preserve"> </w:t>
      </w:r>
      <w:r w:rsidR="00EF72F3" w:rsidRPr="00826E90">
        <w:rPr>
          <w:color w:val="auto"/>
          <w:u w:val="single"/>
        </w:rPr>
        <w:t>Findings</w:t>
      </w:r>
    </w:p>
    <w:p w14:paraId="3E8CB104" w14:textId="77777777" w:rsidR="00711AC6" w:rsidRPr="00826E90" w:rsidRDefault="00711AC6" w:rsidP="00070988">
      <w:pPr>
        <w:pStyle w:val="SectionBody"/>
        <w:rPr>
          <w:color w:val="auto"/>
          <w:u w:val="single"/>
        </w:rPr>
        <w:sectPr w:rsidR="00711AC6" w:rsidRPr="00826E90" w:rsidSect="00715D4A">
          <w:type w:val="continuous"/>
          <w:pgSz w:w="12240" w:h="15840" w:code="1"/>
          <w:pgMar w:top="1440" w:right="1440" w:bottom="1440" w:left="1440" w:header="720" w:footer="720" w:gutter="0"/>
          <w:lnNumType w:countBy="1" w:restart="newSection"/>
          <w:cols w:space="720"/>
          <w:titlePg/>
          <w:docGrid w:linePitch="360"/>
        </w:sectPr>
      </w:pPr>
    </w:p>
    <w:p w14:paraId="7260DAED" w14:textId="19C9BF42" w:rsidR="00EF72F3" w:rsidRPr="00826E90" w:rsidRDefault="00EF72F3" w:rsidP="00EF72F3">
      <w:pPr>
        <w:pStyle w:val="SectionBody"/>
        <w:rPr>
          <w:color w:val="auto"/>
          <w:u w:val="single"/>
        </w:rPr>
      </w:pPr>
      <w:r w:rsidRPr="00826E90">
        <w:rPr>
          <w:color w:val="auto"/>
          <w:u w:val="single"/>
        </w:rPr>
        <w:t>The West Virginia Legislature finds and declares all of the following:</w:t>
      </w:r>
    </w:p>
    <w:p w14:paraId="08BBAFA3" w14:textId="39035348" w:rsidR="00EF72F3" w:rsidRPr="00826E90" w:rsidRDefault="00EF72F3" w:rsidP="00EF72F3">
      <w:pPr>
        <w:pStyle w:val="SectionBody"/>
        <w:rPr>
          <w:color w:val="auto"/>
          <w:u w:val="single"/>
        </w:rPr>
      </w:pPr>
      <w:r w:rsidRPr="00826E90">
        <w:rPr>
          <w:color w:val="auto"/>
          <w:u w:val="single"/>
        </w:rPr>
        <w:t>(a)</w:t>
      </w:r>
      <w:r w:rsidR="00B01AF9" w:rsidRPr="00826E90">
        <w:rPr>
          <w:color w:val="auto"/>
          <w:u w:val="single"/>
        </w:rPr>
        <w:t xml:space="preserve"> </w:t>
      </w:r>
      <w:r w:rsidRPr="00826E90">
        <w:rPr>
          <w:color w:val="auto"/>
          <w:u w:val="single"/>
        </w:rPr>
        <w:t xml:space="preserve">West Virginia’s pharmacists and pharmacy technicians employed by multibillion dollar, publicly-traded, pharmacy chain stores will imminently be called upon to accomplish something unprecedented: </w:t>
      </w:r>
      <w:r w:rsidR="00A46A3C" w:rsidRPr="00826E90">
        <w:rPr>
          <w:color w:val="auto"/>
          <w:u w:val="single"/>
        </w:rPr>
        <w:t>T</w:t>
      </w:r>
      <w:r w:rsidRPr="00826E90">
        <w:rPr>
          <w:color w:val="auto"/>
          <w:u w:val="single"/>
        </w:rPr>
        <w:t>o vaccinate hundreds of thousands of patients on top of their already overwhelming workloads.</w:t>
      </w:r>
    </w:p>
    <w:p w14:paraId="234DA54E" w14:textId="60720D37" w:rsidR="00EF72F3" w:rsidRPr="00826E90" w:rsidRDefault="00EF72F3" w:rsidP="00EF72F3">
      <w:pPr>
        <w:pStyle w:val="SectionBody"/>
        <w:rPr>
          <w:color w:val="auto"/>
          <w:u w:val="single"/>
        </w:rPr>
      </w:pPr>
      <w:r w:rsidRPr="00826E90">
        <w:rPr>
          <w:color w:val="auto"/>
          <w:u w:val="single"/>
        </w:rPr>
        <w:t>(b)</w:t>
      </w:r>
      <w:r w:rsidR="00B01AF9" w:rsidRPr="00826E90">
        <w:rPr>
          <w:color w:val="auto"/>
          <w:u w:val="single"/>
        </w:rPr>
        <w:t xml:space="preserve"> </w:t>
      </w:r>
      <w:r w:rsidRPr="00826E90">
        <w:rPr>
          <w:color w:val="auto"/>
          <w:u w:val="single"/>
        </w:rPr>
        <w:t>However, widespread, profit-driven, and long-decried performance quotas imposed by these chains upon their licensed professional employees place at risk the ability of pharmacists and pharmacy technicians safely to vaccinate West Virginians properly while at the same time performing their already life-or-death duties.</w:t>
      </w:r>
    </w:p>
    <w:p w14:paraId="74CB77CD" w14:textId="16885161" w:rsidR="00EF72F3" w:rsidRPr="00826E90" w:rsidRDefault="00EF72F3" w:rsidP="00EF72F3">
      <w:pPr>
        <w:pStyle w:val="SectionBody"/>
        <w:rPr>
          <w:color w:val="auto"/>
          <w:u w:val="single"/>
        </w:rPr>
      </w:pPr>
      <w:r w:rsidRPr="00826E90">
        <w:rPr>
          <w:color w:val="auto"/>
          <w:u w:val="single"/>
        </w:rPr>
        <w:t>(c)</w:t>
      </w:r>
      <w:r w:rsidR="00B01AF9" w:rsidRPr="00826E90">
        <w:rPr>
          <w:color w:val="auto"/>
          <w:u w:val="single"/>
        </w:rPr>
        <w:t xml:space="preserve"> </w:t>
      </w:r>
      <w:r w:rsidRPr="00826E90">
        <w:rPr>
          <w:color w:val="auto"/>
          <w:u w:val="single"/>
        </w:rPr>
        <w:t>Documents and data obtained by investigative reporters, public prosecutors, and researchers have established that large, publicly-traded pharmacy chains impose performance quotas on licensed pharmacists and pharmacy technicians that place at risk the health and well-being of patients. For example:</w:t>
      </w:r>
    </w:p>
    <w:p w14:paraId="3CBFE4D7" w14:textId="765E884A" w:rsidR="00EF72F3" w:rsidRPr="00826E90" w:rsidRDefault="00EF72F3" w:rsidP="00EF72F3">
      <w:pPr>
        <w:pStyle w:val="SectionBody"/>
        <w:rPr>
          <w:color w:val="auto"/>
          <w:u w:val="single"/>
        </w:rPr>
      </w:pPr>
      <w:r w:rsidRPr="00826E90">
        <w:rPr>
          <w:color w:val="auto"/>
          <w:u w:val="single"/>
        </w:rPr>
        <w:t>(1)</w:t>
      </w:r>
      <w:r w:rsidR="00B01AF9" w:rsidRPr="00826E90">
        <w:rPr>
          <w:color w:val="auto"/>
          <w:u w:val="single"/>
        </w:rPr>
        <w:t xml:space="preserve"> </w:t>
      </w:r>
      <w:r w:rsidRPr="00826E90">
        <w:rPr>
          <w:color w:val="auto"/>
          <w:u w:val="single"/>
        </w:rPr>
        <w:t>More than one</w:t>
      </w:r>
      <w:r w:rsidR="00FD4308" w:rsidRPr="00826E90">
        <w:rPr>
          <w:color w:val="auto"/>
          <w:u w:val="single"/>
        </w:rPr>
        <w:t xml:space="preserve"> </w:t>
      </w:r>
      <w:r w:rsidRPr="00826E90">
        <w:rPr>
          <w:color w:val="auto"/>
          <w:u w:val="single"/>
        </w:rPr>
        <w:t>half of the chain and retail pharmacists reported high stress work environments from “having to meet quotas.”</w:t>
      </w:r>
    </w:p>
    <w:p w14:paraId="28BADF34" w14:textId="23923DAB" w:rsidR="00EF72F3" w:rsidRPr="00826E90" w:rsidRDefault="00EF72F3" w:rsidP="00EF72F3">
      <w:pPr>
        <w:pStyle w:val="SectionBody"/>
        <w:rPr>
          <w:color w:val="auto"/>
          <w:u w:val="single"/>
        </w:rPr>
      </w:pPr>
      <w:r w:rsidRPr="00826E90">
        <w:rPr>
          <w:color w:val="auto"/>
          <w:u w:val="single"/>
        </w:rPr>
        <w:t>(2)</w:t>
      </w:r>
      <w:r w:rsidR="00B01AF9" w:rsidRPr="00826E90">
        <w:rPr>
          <w:color w:val="auto"/>
          <w:u w:val="single"/>
        </w:rPr>
        <w:t xml:space="preserve"> </w:t>
      </w:r>
      <w:r w:rsidRPr="00826E90">
        <w:rPr>
          <w:color w:val="auto"/>
          <w:u w:val="single"/>
        </w:rPr>
        <w:t>Eighty-three percent of pharmacists reported in one survey that “performance metrics contributed to dispensing errors.”</w:t>
      </w:r>
    </w:p>
    <w:p w14:paraId="512387B9" w14:textId="0E6F85C1" w:rsidR="00EF72F3" w:rsidRPr="00826E90" w:rsidRDefault="00EF72F3" w:rsidP="00881425">
      <w:pPr>
        <w:pStyle w:val="SectionBody"/>
        <w:rPr>
          <w:color w:val="auto"/>
          <w:u w:val="single"/>
        </w:rPr>
      </w:pPr>
      <w:r w:rsidRPr="00826E90">
        <w:rPr>
          <w:color w:val="auto"/>
          <w:u w:val="single"/>
        </w:rPr>
        <w:t>(3)</w:t>
      </w:r>
      <w:r w:rsidR="00B01AF9" w:rsidRPr="00826E90">
        <w:rPr>
          <w:color w:val="auto"/>
          <w:u w:val="single"/>
        </w:rPr>
        <w:t xml:space="preserve"> </w:t>
      </w:r>
      <w:r w:rsidRPr="00826E90">
        <w:rPr>
          <w:color w:val="auto"/>
          <w:u w:val="single"/>
        </w:rPr>
        <w:t xml:space="preserve">An investigative report by The Los Angeles Times documented enormous pressure </w:t>
      </w:r>
      <w:r w:rsidRPr="00826E90">
        <w:rPr>
          <w:color w:val="auto"/>
          <w:u w:val="single"/>
        </w:rPr>
        <w:lastRenderedPageBreak/>
        <w:t>placed upon pharmacy employees by vast drug chains to meet quotas. One pharmacist is quoted as saying, “Everyone knows that if we don’t hit our quotas, people can lose their jobs,” and The Times writes “[c]ompany documents . . . have shown that CVS workers are expected to enroll at least 40</w:t>
      </w:r>
      <w:r w:rsidR="00881425" w:rsidRPr="00826E90">
        <w:rPr>
          <w:color w:val="auto"/>
          <w:u w:val="single"/>
        </w:rPr>
        <w:t xml:space="preserve"> percent</w:t>
      </w:r>
      <w:r w:rsidRPr="00826E90">
        <w:rPr>
          <w:color w:val="auto"/>
          <w:u w:val="single"/>
        </w:rPr>
        <w:t xml:space="preserve"> of patients into the [automatic prescription renewal] program. Failure to do so can result in loss of raises or bonuses. Other drugstores, notably Target, Rite Aid and Walgreens, have similar quotas [.]”</w:t>
      </w:r>
    </w:p>
    <w:p w14:paraId="2622B00F" w14:textId="79FA3E27" w:rsidR="00EF72F3" w:rsidRPr="00826E90" w:rsidRDefault="00EF72F3" w:rsidP="00EF72F3">
      <w:pPr>
        <w:pStyle w:val="SectionBody"/>
        <w:rPr>
          <w:color w:val="auto"/>
          <w:u w:val="single"/>
        </w:rPr>
      </w:pPr>
      <w:r w:rsidRPr="00826E90">
        <w:rPr>
          <w:color w:val="auto"/>
          <w:u w:val="single"/>
        </w:rPr>
        <w:t>(d) Performance quotas in normal times pose a risk to the public health. When implemented during a time when pharmacists and pharmacy technicians will have imposed upon them for an indefinite period significant new and vital public health duties, quotas are unacceptable.</w:t>
      </w:r>
    </w:p>
    <w:p w14:paraId="381032BC" w14:textId="77777777" w:rsidR="00EF72F3" w:rsidRPr="00826E90" w:rsidRDefault="00EF72F3" w:rsidP="00EF72F3">
      <w:pPr>
        <w:pStyle w:val="SectionHeading"/>
        <w:rPr>
          <w:color w:val="auto"/>
          <w:u w:val="single"/>
        </w:rPr>
        <w:sectPr w:rsidR="00EF72F3" w:rsidRPr="00826E90" w:rsidSect="00715D4A">
          <w:type w:val="continuous"/>
          <w:pgSz w:w="12240" w:h="15840" w:code="1"/>
          <w:pgMar w:top="1440" w:right="1440" w:bottom="1440" w:left="1440" w:header="720" w:footer="720" w:gutter="0"/>
          <w:lnNumType w:countBy="1" w:restart="newSection"/>
          <w:cols w:space="720"/>
          <w:docGrid w:linePitch="360"/>
        </w:sectPr>
      </w:pPr>
      <w:r w:rsidRPr="00826E90">
        <w:rPr>
          <w:color w:val="auto"/>
          <w:u w:val="single"/>
        </w:rPr>
        <w:t>§30-5A-2. Quotas prohibited.</w:t>
      </w:r>
    </w:p>
    <w:p w14:paraId="2788690E" w14:textId="17FF60DF" w:rsidR="00EF72F3" w:rsidRPr="00826E90" w:rsidRDefault="00EF72F3" w:rsidP="00EF72F3">
      <w:pPr>
        <w:pStyle w:val="SectionBody"/>
        <w:rPr>
          <w:color w:val="auto"/>
          <w:u w:val="single"/>
        </w:rPr>
      </w:pPr>
      <w:r w:rsidRPr="00826E90">
        <w:rPr>
          <w:color w:val="auto"/>
          <w:u w:val="single"/>
        </w:rPr>
        <w:t>(a) A chain community pharmacy shall not establish a quota related to the duties for which a pharmacist or pharmacy technician license is required.</w:t>
      </w:r>
    </w:p>
    <w:p w14:paraId="3733068B" w14:textId="77777777" w:rsidR="00EF72F3" w:rsidRPr="00826E90" w:rsidRDefault="00EF72F3" w:rsidP="00EF72F3">
      <w:pPr>
        <w:pStyle w:val="SectionBody"/>
        <w:rPr>
          <w:color w:val="auto"/>
          <w:u w:val="single"/>
        </w:rPr>
      </w:pPr>
      <w:r w:rsidRPr="00826E90">
        <w:rPr>
          <w:color w:val="auto"/>
          <w:u w:val="single"/>
        </w:rPr>
        <w:t>(b) A chain community pharmacy shall not, through employees, contractors, or third parties, communicate the existence of quotas, that are illegal pursuant to this section, to pharmacists or pharmacy technicians who are employees of the chain community pharmacy or with whom the chain community pharmacy contracts.</w:t>
      </w:r>
    </w:p>
    <w:p w14:paraId="3B8ECEC6" w14:textId="77777777" w:rsidR="00EF72F3" w:rsidRPr="00826E90" w:rsidRDefault="00EF72F3" w:rsidP="00EF72F3">
      <w:pPr>
        <w:pStyle w:val="SectionBody"/>
        <w:rPr>
          <w:color w:val="auto"/>
          <w:u w:val="single"/>
        </w:rPr>
      </w:pPr>
      <w:r w:rsidRPr="00826E90">
        <w:rPr>
          <w:color w:val="auto"/>
          <w:u w:val="single"/>
        </w:rPr>
        <w:t>(c) (1) For purposes of this section, “quota” means a fixed number or formula related to the duties for which a pharmacist or pharmacy technician license is required, against which the chain community pharmacy or its agent measures or evaluates the number of times either an individual pharmacist or pharmacy technician performs tasks or provides services while on duty. “Quota” includes a fixed number or formula related to any of the following:</w:t>
      </w:r>
    </w:p>
    <w:p w14:paraId="709F5852" w14:textId="77777777" w:rsidR="00EF72F3" w:rsidRPr="00826E90" w:rsidRDefault="00EF72F3" w:rsidP="00EF72F3">
      <w:pPr>
        <w:pStyle w:val="SectionBody"/>
        <w:rPr>
          <w:color w:val="auto"/>
          <w:u w:val="single"/>
        </w:rPr>
      </w:pPr>
      <w:r w:rsidRPr="00826E90">
        <w:rPr>
          <w:color w:val="auto"/>
          <w:u w:val="single"/>
        </w:rPr>
        <w:t>(A) Prescriptions filled.</w:t>
      </w:r>
    </w:p>
    <w:p w14:paraId="2C0C2C30" w14:textId="77777777" w:rsidR="00EF72F3" w:rsidRPr="00826E90" w:rsidRDefault="00EF72F3" w:rsidP="00EF72F3">
      <w:pPr>
        <w:pStyle w:val="SectionBody"/>
        <w:rPr>
          <w:color w:val="auto"/>
          <w:u w:val="single"/>
        </w:rPr>
      </w:pPr>
      <w:r w:rsidRPr="00826E90">
        <w:rPr>
          <w:color w:val="auto"/>
          <w:u w:val="single"/>
        </w:rPr>
        <w:t>(B) Services rendered to patients.</w:t>
      </w:r>
    </w:p>
    <w:p w14:paraId="6A080494" w14:textId="77777777" w:rsidR="00EF72F3" w:rsidRPr="00826E90" w:rsidRDefault="00EF72F3" w:rsidP="00EF72F3">
      <w:pPr>
        <w:pStyle w:val="SectionBody"/>
        <w:rPr>
          <w:color w:val="auto"/>
          <w:u w:val="single"/>
        </w:rPr>
      </w:pPr>
      <w:r w:rsidRPr="00826E90">
        <w:rPr>
          <w:color w:val="auto"/>
          <w:u w:val="single"/>
        </w:rPr>
        <w:t>(C) Programs offered to patients.</w:t>
      </w:r>
    </w:p>
    <w:p w14:paraId="50A4851F" w14:textId="77777777" w:rsidR="00EF72F3" w:rsidRPr="00826E90" w:rsidRDefault="00EF72F3" w:rsidP="00EF72F3">
      <w:pPr>
        <w:pStyle w:val="SectionBody"/>
        <w:rPr>
          <w:color w:val="auto"/>
          <w:u w:val="single"/>
        </w:rPr>
      </w:pPr>
      <w:r w:rsidRPr="00826E90">
        <w:rPr>
          <w:color w:val="auto"/>
          <w:u w:val="single"/>
        </w:rPr>
        <w:t>(D) Revenue obtained.</w:t>
      </w:r>
    </w:p>
    <w:p w14:paraId="5293CA8E" w14:textId="77777777" w:rsidR="00EF72F3" w:rsidRPr="00826E90" w:rsidRDefault="00EF72F3" w:rsidP="00EF72F3">
      <w:pPr>
        <w:pStyle w:val="SectionBody"/>
        <w:rPr>
          <w:color w:val="auto"/>
          <w:u w:val="single"/>
        </w:rPr>
      </w:pPr>
      <w:r w:rsidRPr="00826E90">
        <w:rPr>
          <w:color w:val="auto"/>
          <w:u w:val="single"/>
        </w:rPr>
        <w:lastRenderedPageBreak/>
        <w:t>(2) For purposes of this section, “quota” does not mean any of the following:</w:t>
      </w:r>
    </w:p>
    <w:p w14:paraId="0ACE90B1" w14:textId="77777777" w:rsidR="00EF72F3" w:rsidRPr="00826E90" w:rsidRDefault="00EF72F3" w:rsidP="00EF72F3">
      <w:pPr>
        <w:pStyle w:val="SectionBody"/>
        <w:rPr>
          <w:color w:val="auto"/>
          <w:u w:val="single"/>
        </w:rPr>
      </w:pPr>
      <w:r w:rsidRPr="00826E90">
        <w:rPr>
          <w:color w:val="auto"/>
          <w:u w:val="single"/>
        </w:rPr>
        <w:t>(A) A measurement of the revenue earned by a particular licensed chain community pharmacy not calculated in relation to, or measured by, the tasks performed, or services provided by, individual pharmacists or pharmacy technicians.</w:t>
      </w:r>
    </w:p>
    <w:p w14:paraId="31918761" w14:textId="77777777" w:rsidR="00EF72F3" w:rsidRPr="00826E90" w:rsidRDefault="00EF72F3" w:rsidP="00EF72F3">
      <w:pPr>
        <w:pStyle w:val="SectionBody"/>
        <w:rPr>
          <w:color w:val="auto"/>
          <w:u w:val="single"/>
        </w:rPr>
      </w:pPr>
      <w:r w:rsidRPr="00826E90">
        <w:rPr>
          <w:color w:val="auto"/>
          <w:u w:val="single"/>
        </w:rPr>
        <w:t>(B) Any evaluation or measurement of the competence, performance, or quality of care provided to patients of a pharmacist or pharmacy technician if the evaluation does not use quotas, as defined in paragraph (1).</w:t>
      </w:r>
    </w:p>
    <w:p w14:paraId="37036D1B" w14:textId="77777777" w:rsidR="00EF72F3" w:rsidRPr="00826E90" w:rsidRDefault="00EF72F3" w:rsidP="00EF72F3">
      <w:pPr>
        <w:pStyle w:val="SectionBody"/>
        <w:rPr>
          <w:color w:val="auto"/>
          <w:u w:val="single"/>
        </w:rPr>
      </w:pPr>
      <w:r w:rsidRPr="00826E90">
        <w:rPr>
          <w:color w:val="auto"/>
          <w:u w:val="single"/>
        </w:rPr>
        <w:t>(C) Any performance metric required by state or federal regulators that does not use quotas, as defined in paragraph (1).</w:t>
      </w:r>
    </w:p>
    <w:p w14:paraId="197D689F" w14:textId="77777777" w:rsidR="00EF72F3" w:rsidRPr="00826E90" w:rsidRDefault="00EF72F3" w:rsidP="00EF72F3">
      <w:pPr>
        <w:pStyle w:val="SectionBody"/>
        <w:rPr>
          <w:color w:val="auto"/>
          <w:u w:val="single"/>
        </w:rPr>
      </w:pPr>
      <w:r w:rsidRPr="00826E90">
        <w:rPr>
          <w:color w:val="auto"/>
          <w:u w:val="single"/>
        </w:rPr>
        <w:t>(d) This section does not prohibit a chain community pharmacy from establishing policies and procedures that assist in assessing the competency and performance of a pharmacist or pharmacy technician in providing care to patients if the measurements used are not, or do not include, quotas, as defined in subdivision (c).</w:t>
      </w:r>
    </w:p>
    <w:p w14:paraId="20DCAEB2" w14:textId="77777777" w:rsidR="00EF72F3" w:rsidRPr="00826E90" w:rsidRDefault="00EF72F3" w:rsidP="00EF72F3">
      <w:pPr>
        <w:pStyle w:val="SectionHeading"/>
        <w:rPr>
          <w:color w:val="auto"/>
          <w:u w:val="single"/>
        </w:rPr>
        <w:sectPr w:rsidR="00EF72F3" w:rsidRPr="00826E90" w:rsidSect="00715D4A">
          <w:type w:val="continuous"/>
          <w:pgSz w:w="12240" w:h="15840" w:code="1"/>
          <w:pgMar w:top="1440" w:right="1440" w:bottom="1440" w:left="1440" w:header="720" w:footer="720" w:gutter="0"/>
          <w:lnNumType w:countBy="1" w:restart="newSection"/>
          <w:cols w:space="720"/>
          <w:docGrid w:linePitch="360"/>
        </w:sectPr>
      </w:pPr>
      <w:r w:rsidRPr="00826E90">
        <w:rPr>
          <w:color w:val="auto"/>
          <w:u w:val="single"/>
        </w:rPr>
        <w:t>§30-5A-3. Enforcement actions.</w:t>
      </w:r>
    </w:p>
    <w:p w14:paraId="2335B015" w14:textId="0D879182" w:rsidR="00EF72F3" w:rsidRPr="00826E90" w:rsidRDefault="00EF72F3" w:rsidP="00EF72F3">
      <w:pPr>
        <w:pStyle w:val="SectionBody"/>
        <w:rPr>
          <w:color w:val="auto"/>
          <w:u w:val="single"/>
        </w:rPr>
      </w:pPr>
      <w:r w:rsidRPr="00826E90">
        <w:rPr>
          <w:color w:val="auto"/>
          <w:u w:val="single"/>
        </w:rPr>
        <w:t> The West Virginia Pharmaceutical Board may take an enforcement action against a chain community pharmacy that violates any provision of this article, unless, by clear and convincing evidence, the chain community pharmacy demonstrates that the violation was contrary to its policy.</w:t>
      </w:r>
    </w:p>
    <w:p w14:paraId="58491B9D" w14:textId="77777777" w:rsidR="00EF72F3" w:rsidRPr="00826E90" w:rsidRDefault="00EF72F3" w:rsidP="00EF72F3">
      <w:pPr>
        <w:pStyle w:val="SectionHeading"/>
        <w:rPr>
          <w:color w:val="auto"/>
          <w:u w:val="single"/>
        </w:rPr>
        <w:sectPr w:rsidR="00EF72F3" w:rsidRPr="00826E90" w:rsidSect="00715D4A">
          <w:type w:val="continuous"/>
          <w:pgSz w:w="12240" w:h="15840" w:code="1"/>
          <w:pgMar w:top="1440" w:right="1440" w:bottom="1440" w:left="1440" w:header="720" w:footer="720" w:gutter="0"/>
          <w:lnNumType w:countBy="1" w:restart="newSection"/>
          <w:cols w:space="720"/>
          <w:docGrid w:linePitch="360"/>
        </w:sectPr>
      </w:pPr>
      <w:r w:rsidRPr="00826E90">
        <w:rPr>
          <w:color w:val="auto"/>
          <w:u w:val="single"/>
        </w:rPr>
        <w:t>§30-5A-4. Severability.</w:t>
      </w:r>
    </w:p>
    <w:p w14:paraId="66DCD192" w14:textId="04D296AC" w:rsidR="00EF72F3" w:rsidRPr="00826E90" w:rsidRDefault="00EF72F3" w:rsidP="00EF72F3">
      <w:pPr>
        <w:pStyle w:val="SectionBody"/>
        <w:rPr>
          <w:rFonts w:cs="Times New Roman"/>
          <w:color w:val="auto"/>
          <w:u w:val="single"/>
          <w:bdr w:val="none" w:sz="0" w:space="0" w:color="auto" w:frame="1"/>
        </w:rPr>
      </w:pPr>
      <w:r w:rsidRPr="00826E90">
        <w:rPr>
          <w:color w:val="auto"/>
          <w:u w:val="single"/>
          <w:bdr w:val="none" w:sz="0" w:space="0" w:color="auto" w:frame="1"/>
        </w:rPr>
        <w:t xml:space="preserve">The provisions of this </w:t>
      </w:r>
      <w:r w:rsidR="00D53158" w:rsidRPr="00826E90">
        <w:rPr>
          <w:color w:val="auto"/>
          <w:u w:val="single"/>
          <w:bdr w:val="none" w:sz="0" w:space="0" w:color="auto" w:frame="1"/>
        </w:rPr>
        <w:t xml:space="preserve">act </w:t>
      </w:r>
      <w:r w:rsidRPr="00826E90">
        <w:rPr>
          <w:color w:val="auto"/>
          <w:u w:val="single"/>
          <w:bdr w:val="none" w:sz="0" w:space="0" w:color="auto" w:frame="1"/>
        </w:rPr>
        <w:t>are severable. If any provision of this act or its application is held invalid, that invalidity shall not affect other provisions or applications that can be given effect without the invalid provision or application.</w:t>
      </w:r>
    </w:p>
    <w:p w14:paraId="5B12D94B" w14:textId="2393372B" w:rsidR="006865E9" w:rsidRPr="00826E90" w:rsidRDefault="00CF1DCA" w:rsidP="00CC1F3B">
      <w:pPr>
        <w:pStyle w:val="Note"/>
        <w:rPr>
          <w:color w:val="auto"/>
        </w:rPr>
      </w:pPr>
      <w:r w:rsidRPr="00826E90">
        <w:rPr>
          <w:color w:val="auto"/>
        </w:rPr>
        <w:t>NOTE: The</w:t>
      </w:r>
      <w:r w:rsidR="006865E9" w:rsidRPr="00826E90">
        <w:rPr>
          <w:color w:val="auto"/>
        </w:rPr>
        <w:t xml:space="preserve"> purpose of this bill is to </w:t>
      </w:r>
      <w:r w:rsidR="00EF72F3" w:rsidRPr="00826E90">
        <w:rPr>
          <w:color w:val="auto"/>
        </w:rPr>
        <w:t>establish the Productivity Quota Prohibitions Act. The bill sets out legislative findings regarding the purpose of the act. The bill establishes the act and defines certain terms therein. The bill provides for an enforcement mechanism. Finally, the bill provides for severability</w:t>
      </w:r>
      <w:r w:rsidR="00F81051" w:rsidRPr="00826E90">
        <w:rPr>
          <w:color w:val="auto"/>
        </w:rPr>
        <w:t>.</w:t>
      </w:r>
    </w:p>
    <w:p w14:paraId="7D27046F" w14:textId="6A97A84F" w:rsidR="006865E9" w:rsidRPr="00826E90" w:rsidRDefault="00AE48A0" w:rsidP="00CC1F3B">
      <w:pPr>
        <w:pStyle w:val="Note"/>
        <w:rPr>
          <w:color w:val="auto"/>
        </w:rPr>
      </w:pPr>
      <w:r w:rsidRPr="00826E90">
        <w:rPr>
          <w:color w:val="auto"/>
        </w:rPr>
        <w:t>Strike-throughs indicate language that would be stricken from a heading or the present law</w:t>
      </w:r>
      <w:r w:rsidR="00985C72" w:rsidRPr="00826E90">
        <w:rPr>
          <w:color w:val="auto"/>
        </w:rPr>
        <w:t>,</w:t>
      </w:r>
      <w:r w:rsidRPr="00826E90">
        <w:rPr>
          <w:color w:val="auto"/>
        </w:rPr>
        <w:t xml:space="preserve"> and underscoring indicates new language that would be added.</w:t>
      </w:r>
    </w:p>
    <w:sectPr w:rsidR="006865E9" w:rsidRPr="00826E90" w:rsidSect="00715D4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EC329" w14:textId="77777777" w:rsidR="00482444" w:rsidRPr="00B844FE" w:rsidRDefault="00482444" w:rsidP="00B844FE">
      <w:r>
        <w:separator/>
      </w:r>
    </w:p>
  </w:endnote>
  <w:endnote w:type="continuationSeparator" w:id="0">
    <w:p w14:paraId="609956B1" w14:textId="77777777" w:rsidR="00482444" w:rsidRPr="00B844FE" w:rsidRDefault="0048244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3BD3B45" w14:textId="77777777" w:rsidR="00047B6A" w:rsidRPr="00B844FE" w:rsidRDefault="00047B6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97A3F3" w14:textId="77777777" w:rsidR="00047B6A" w:rsidRDefault="00047B6A" w:rsidP="00B844FE"/>
  <w:p w14:paraId="3AA5ED7A" w14:textId="77777777" w:rsidR="00A43230" w:rsidRDefault="00A432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BE1B81F" w14:textId="77777777" w:rsidR="00047B6A" w:rsidRDefault="00047B6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8BA42" w14:textId="77777777" w:rsidR="00482444" w:rsidRPr="00B844FE" w:rsidRDefault="00482444" w:rsidP="00B844FE">
      <w:r>
        <w:separator/>
      </w:r>
    </w:p>
  </w:footnote>
  <w:footnote w:type="continuationSeparator" w:id="0">
    <w:p w14:paraId="07EBDDBB" w14:textId="77777777" w:rsidR="00482444" w:rsidRPr="00B844FE" w:rsidRDefault="0048244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136C3" w14:textId="29A498F3" w:rsidR="00047B6A" w:rsidRPr="00B844FE" w:rsidRDefault="007E2A8E">
    <w:pPr>
      <w:pStyle w:val="Header"/>
    </w:pPr>
    <w:sdt>
      <w:sdtPr>
        <w:id w:val="-684364211"/>
        <w:placeholder>
          <w:docPart w:val="543F7F9FAEAE4ECD8FBE26096A4517D4"/>
        </w:placeholder>
        <w:temporary/>
        <w:showingPlcHdr/>
        <w15:appearance w15:val="hidden"/>
      </w:sdtPr>
      <w:sdtEndPr/>
      <w:sdtContent>
        <w:r w:rsidR="00C518D7" w:rsidRPr="00B844FE">
          <w:t>[Type here]</w:t>
        </w:r>
      </w:sdtContent>
    </w:sdt>
    <w:r w:rsidR="00047B6A" w:rsidRPr="00B844FE">
      <w:ptab w:relativeTo="margin" w:alignment="left" w:leader="none"/>
    </w:r>
    <w:sdt>
      <w:sdtPr>
        <w:id w:val="-556240388"/>
        <w:placeholder>
          <w:docPart w:val="543F7F9FAEAE4ECD8FBE26096A4517D4"/>
        </w:placeholder>
        <w:temporary/>
        <w:showingPlcHdr/>
        <w15:appearance w15:val="hidden"/>
      </w:sdtPr>
      <w:sdtEndPr/>
      <w:sdtContent>
        <w:r w:rsidR="00C518D7" w:rsidRPr="00B844FE">
          <w:t>[Type here]</w:t>
        </w:r>
      </w:sdtContent>
    </w:sdt>
  </w:p>
  <w:p w14:paraId="0203BC06" w14:textId="77777777" w:rsidR="00A43230" w:rsidRDefault="00A4323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4BDF4" w14:textId="0E5C283C" w:rsidR="00047B6A" w:rsidRPr="00C33014" w:rsidRDefault="00CF630E" w:rsidP="000573A9">
    <w:pPr>
      <w:pStyle w:val="HeaderStyle"/>
    </w:pPr>
    <w:r>
      <w:t>Intr</w:t>
    </w:r>
    <w:r w:rsidR="00047B6A">
      <w:t xml:space="preserve"> </w:t>
    </w:r>
    <w:r w:rsidR="00EF72F3">
      <w:t>H</w:t>
    </w:r>
    <w:r w:rsidR="001B3D16">
      <w:t>B</w:t>
    </w:r>
    <w:r w:rsidR="00C518D7">
      <w:t xml:space="preserve"> </w:t>
    </w:r>
    <w:r w:rsidR="00047B6A" w:rsidRPr="002A0269">
      <w:ptab w:relativeTo="margin" w:alignment="center" w:leader="none"/>
    </w:r>
    <w:r w:rsidR="00047B6A">
      <w:tab/>
    </w:r>
    <w:sdt>
      <w:sdtPr>
        <w:rPr>
          <w:color w:val="auto"/>
        </w:rPr>
        <w:alias w:val="CBD Number"/>
        <w:tag w:val="CBD Number"/>
        <w:id w:val="1176923086"/>
        <w:lock w:val="sdtLocked"/>
        <w:placeholder>
          <w:docPart w:val="B78BCC45BC5140B2B681EB9A06824155"/>
        </w:placeholder>
        <w:text/>
      </w:sdtPr>
      <w:sdtEndPr/>
      <w:sdtContent>
        <w:r w:rsidR="00EF72F3">
          <w:rPr>
            <w:color w:val="auto"/>
          </w:rPr>
          <w:t>2022R1445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0BE8"/>
    <w:rsid w:val="00047B6A"/>
    <w:rsid w:val="000573A9"/>
    <w:rsid w:val="00085D22"/>
    <w:rsid w:val="00092D6C"/>
    <w:rsid w:val="000B2DD7"/>
    <w:rsid w:val="000C28C0"/>
    <w:rsid w:val="000C5C77"/>
    <w:rsid w:val="000E3912"/>
    <w:rsid w:val="000E4DAC"/>
    <w:rsid w:val="0010070F"/>
    <w:rsid w:val="00141444"/>
    <w:rsid w:val="001433BE"/>
    <w:rsid w:val="0015112E"/>
    <w:rsid w:val="001552E7"/>
    <w:rsid w:val="001566B4"/>
    <w:rsid w:val="0017181F"/>
    <w:rsid w:val="00194DD0"/>
    <w:rsid w:val="001A0AA4"/>
    <w:rsid w:val="001A66B7"/>
    <w:rsid w:val="001A7AB3"/>
    <w:rsid w:val="001B3D16"/>
    <w:rsid w:val="001C279E"/>
    <w:rsid w:val="001D459E"/>
    <w:rsid w:val="0027011C"/>
    <w:rsid w:val="00274200"/>
    <w:rsid w:val="00275740"/>
    <w:rsid w:val="002824B6"/>
    <w:rsid w:val="002A0269"/>
    <w:rsid w:val="002A775C"/>
    <w:rsid w:val="00303684"/>
    <w:rsid w:val="003143F5"/>
    <w:rsid w:val="00314854"/>
    <w:rsid w:val="0033019F"/>
    <w:rsid w:val="00347EE8"/>
    <w:rsid w:val="00383686"/>
    <w:rsid w:val="00385E9C"/>
    <w:rsid w:val="00394191"/>
    <w:rsid w:val="003A515A"/>
    <w:rsid w:val="003C51CD"/>
    <w:rsid w:val="003D2D1A"/>
    <w:rsid w:val="003E2843"/>
    <w:rsid w:val="003E547B"/>
    <w:rsid w:val="00411DA9"/>
    <w:rsid w:val="004368E0"/>
    <w:rsid w:val="00482444"/>
    <w:rsid w:val="00496BB4"/>
    <w:rsid w:val="004B4FCA"/>
    <w:rsid w:val="004C13DD"/>
    <w:rsid w:val="004E3441"/>
    <w:rsid w:val="00500579"/>
    <w:rsid w:val="0050554E"/>
    <w:rsid w:val="00534212"/>
    <w:rsid w:val="005A3DAE"/>
    <w:rsid w:val="005A5366"/>
    <w:rsid w:val="005C482B"/>
    <w:rsid w:val="005F123B"/>
    <w:rsid w:val="00603DE9"/>
    <w:rsid w:val="006369EB"/>
    <w:rsid w:val="00637C03"/>
    <w:rsid w:val="00637E73"/>
    <w:rsid w:val="00653902"/>
    <w:rsid w:val="00655F38"/>
    <w:rsid w:val="00661AD4"/>
    <w:rsid w:val="006865E9"/>
    <w:rsid w:val="00691F3E"/>
    <w:rsid w:val="00694BFB"/>
    <w:rsid w:val="006A106B"/>
    <w:rsid w:val="006A5952"/>
    <w:rsid w:val="006C523D"/>
    <w:rsid w:val="006D4036"/>
    <w:rsid w:val="006D668D"/>
    <w:rsid w:val="00706B01"/>
    <w:rsid w:val="00711AC6"/>
    <w:rsid w:val="00715D4A"/>
    <w:rsid w:val="00716EE7"/>
    <w:rsid w:val="007A4721"/>
    <w:rsid w:val="007A5259"/>
    <w:rsid w:val="007A7081"/>
    <w:rsid w:val="007E2A8E"/>
    <w:rsid w:val="007F1CF5"/>
    <w:rsid w:val="00826E90"/>
    <w:rsid w:val="00834EDE"/>
    <w:rsid w:val="00863D49"/>
    <w:rsid w:val="008736AA"/>
    <w:rsid w:val="00881425"/>
    <w:rsid w:val="008D275D"/>
    <w:rsid w:val="008D612E"/>
    <w:rsid w:val="00980327"/>
    <w:rsid w:val="00985C72"/>
    <w:rsid w:val="00986478"/>
    <w:rsid w:val="009A1048"/>
    <w:rsid w:val="009A6AC7"/>
    <w:rsid w:val="009B5557"/>
    <w:rsid w:val="009B7050"/>
    <w:rsid w:val="009D3628"/>
    <w:rsid w:val="009F1067"/>
    <w:rsid w:val="00A31E01"/>
    <w:rsid w:val="00A43230"/>
    <w:rsid w:val="00A46A3C"/>
    <w:rsid w:val="00A527AD"/>
    <w:rsid w:val="00A718CF"/>
    <w:rsid w:val="00AD533C"/>
    <w:rsid w:val="00AE48A0"/>
    <w:rsid w:val="00AE61BE"/>
    <w:rsid w:val="00B01AF9"/>
    <w:rsid w:val="00B11647"/>
    <w:rsid w:val="00B16F25"/>
    <w:rsid w:val="00B24422"/>
    <w:rsid w:val="00B66B81"/>
    <w:rsid w:val="00B80C20"/>
    <w:rsid w:val="00B844FE"/>
    <w:rsid w:val="00B8454F"/>
    <w:rsid w:val="00B86B4F"/>
    <w:rsid w:val="00BA1F84"/>
    <w:rsid w:val="00BC562B"/>
    <w:rsid w:val="00C24B62"/>
    <w:rsid w:val="00C27DB8"/>
    <w:rsid w:val="00C33014"/>
    <w:rsid w:val="00C33434"/>
    <w:rsid w:val="00C34869"/>
    <w:rsid w:val="00C42EB6"/>
    <w:rsid w:val="00C46017"/>
    <w:rsid w:val="00C518D7"/>
    <w:rsid w:val="00C71A09"/>
    <w:rsid w:val="00C85096"/>
    <w:rsid w:val="00CB1ADC"/>
    <w:rsid w:val="00CB20EF"/>
    <w:rsid w:val="00CC1F3B"/>
    <w:rsid w:val="00CD12CB"/>
    <w:rsid w:val="00CD36CF"/>
    <w:rsid w:val="00CE75DE"/>
    <w:rsid w:val="00CF1DCA"/>
    <w:rsid w:val="00CF630E"/>
    <w:rsid w:val="00D07841"/>
    <w:rsid w:val="00D170A5"/>
    <w:rsid w:val="00D25C71"/>
    <w:rsid w:val="00D53158"/>
    <w:rsid w:val="00D579FC"/>
    <w:rsid w:val="00D81C16"/>
    <w:rsid w:val="00DE526B"/>
    <w:rsid w:val="00DF199D"/>
    <w:rsid w:val="00DF7993"/>
    <w:rsid w:val="00E01542"/>
    <w:rsid w:val="00E365F1"/>
    <w:rsid w:val="00E456F4"/>
    <w:rsid w:val="00E62F48"/>
    <w:rsid w:val="00E831B3"/>
    <w:rsid w:val="00E95FBC"/>
    <w:rsid w:val="00EB0364"/>
    <w:rsid w:val="00EE70CB"/>
    <w:rsid w:val="00EF72F3"/>
    <w:rsid w:val="00F41CA2"/>
    <w:rsid w:val="00F443C0"/>
    <w:rsid w:val="00F61B46"/>
    <w:rsid w:val="00F62EFB"/>
    <w:rsid w:val="00F81051"/>
    <w:rsid w:val="00F831D6"/>
    <w:rsid w:val="00F939A4"/>
    <w:rsid w:val="00F95BA7"/>
    <w:rsid w:val="00FA7B09"/>
    <w:rsid w:val="00FC30EF"/>
    <w:rsid w:val="00FD430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9D43D27"/>
  <w15:chartTrackingRefBased/>
  <w15:docId w15:val="{D78B95C1-A50D-41F8-86D2-E2AA1F70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link w:val="Heading1Char"/>
    <w:uiPriority w:val="9"/>
    <w:qFormat/>
    <w:locked/>
    <w:rsid w:val="00603DE9"/>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Heading3">
    <w:name w:val="heading 3"/>
    <w:basedOn w:val="Normal"/>
    <w:next w:val="Normal"/>
    <w:link w:val="Heading3Char"/>
    <w:uiPriority w:val="9"/>
    <w:semiHidden/>
    <w:unhideWhenUsed/>
    <w:qFormat/>
    <w:locked/>
    <w:rsid w:val="00EF72F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locked/>
    <w:rsid w:val="00EF72F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A515A"/>
    <w:rPr>
      <w:rFonts w:eastAsia="Calibri"/>
      <w:b/>
      <w:caps/>
      <w:color w:val="000000"/>
      <w:sz w:val="24"/>
    </w:rPr>
  </w:style>
  <w:style w:type="character" w:customStyle="1" w:styleId="SectionBodyChar">
    <w:name w:val="Section Body Char"/>
    <w:link w:val="SectionBody"/>
    <w:rsid w:val="003A515A"/>
    <w:rPr>
      <w:rFonts w:eastAsia="Calibri"/>
      <w:color w:val="000000"/>
    </w:rPr>
  </w:style>
  <w:style w:type="character" w:customStyle="1" w:styleId="SectionHeadingChar">
    <w:name w:val="Section Heading Char"/>
    <w:link w:val="SectionHeading"/>
    <w:rsid w:val="003A515A"/>
    <w:rPr>
      <w:rFonts w:eastAsia="Calibri"/>
      <w:b/>
      <w:color w:val="000000"/>
    </w:rPr>
  </w:style>
  <w:style w:type="character" w:customStyle="1" w:styleId="ChapterHeadingChar">
    <w:name w:val="Chapter Heading Char"/>
    <w:link w:val="ChapterHeading"/>
    <w:rsid w:val="005F123B"/>
    <w:rPr>
      <w:rFonts w:eastAsia="Calibri"/>
      <w:b/>
      <w:caps/>
      <w:color w:val="000000"/>
      <w:sz w:val="28"/>
    </w:rPr>
  </w:style>
  <w:style w:type="character" w:customStyle="1" w:styleId="Heading1Char">
    <w:name w:val="Heading 1 Char"/>
    <w:basedOn w:val="DefaultParagraphFont"/>
    <w:link w:val="Heading1"/>
    <w:uiPriority w:val="9"/>
    <w:rsid w:val="00603DE9"/>
    <w:rPr>
      <w:rFonts w:ascii="Times New Roman" w:eastAsia="Times New Roman" w:hAnsi="Times New Roman" w:cs="Times New Roman"/>
      <w:b/>
      <w:bCs/>
      <w:color w:val="auto"/>
      <w:kern w:val="36"/>
      <w:sz w:val="48"/>
      <w:szCs w:val="48"/>
    </w:rPr>
  </w:style>
  <w:style w:type="paragraph" w:styleId="NormalWeb">
    <w:name w:val="Normal (Web)"/>
    <w:basedOn w:val="Normal"/>
    <w:uiPriority w:val="99"/>
    <w:semiHidden/>
    <w:unhideWhenUsed/>
    <w:locked/>
    <w:rsid w:val="00603DE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uiPriority w:val="9"/>
    <w:semiHidden/>
    <w:rsid w:val="00EF72F3"/>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EF72F3"/>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198686">
      <w:bodyDiv w:val="1"/>
      <w:marLeft w:val="0"/>
      <w:marRight w:val="0"/>
      <w:marTop w:val="0"/>
      <w:marBottom w:val="0"/>
      <w:divBdr>
        <w:top w:val="none" w:sz="0" w:space="0" w:color="auto"/>
        <w:left w:val="none" w:sz="0" w:space="0" w:color="auto"/>
        <w:bottom w:val="none" w:sz="0" w:space="0" w:color="auto"/>
        <w:right w:val="none" w:sz="0" w:space="0" w:color="auto"/>
      </w:divBdr>
    </w:div>
    <w:div w:id="1445807499">
      <w:bodyDiv w:val="1"/>
      <w:marLeft w:val="0"/>
      <w:marRight w:val="0"/>
      <w:marTop w:val="0"/>
      <w:marBottom w:val="0"/>
      <w:divBdr>
        <w:top w:val="none" w:sz="0" w:space="0" w:color="auto"/>
        <w:left w:val="none" w:sz="0" w:space="0" w:color="auto"/>
        <w:bottom w:val="none" w:sz="0" w:space="0" w:color="auto"/>
        <w:right w:val="none" w:sz="0" w:space="0" w:color="auto"/>
      </w:divBdr>
      <w:divsChild>
        <w:div w:id="667561712">
          <w:marLeft w:val="0"/>
          <w:marRight w:val="0"/>
          <w:marTop w:val="0"/>
          <w:marBottom w:val="0"/>
          <w:divBdr>
            <w:top w:val="none" w:sz="0" w:space="0" w:color="auto"/>
            <w:left w:val="none" w:sz="0" w:space="0" w:color="auto"/>
            <w:bottom w:val="none" w:sz="0" w:space="0" w:color="auto"/>
            <w:right w:val="none" w:sz="0" w:space="0" w:color="auto"/>
          </w:divBdr>
          <w:divsChild>
            <w:div w:id="2145808771">
              <w:marLeft w:val="0"/>
              <w:marRight w:val="0"/>
              <w:marTop w:val="0"/>
              <w:marBottom w:val="240"/>
              <w:divBdr>
                <w:top w:val="none" w:sz="0" w:space="0" w:color="auto"/>
                <w:left w:val="none" w:sz="0" w:space="0" w:color="auto"/>
                <w:bottom w:val="none" w:sz="0" w:space="0" w:color="auto"/>
                <w:right w:val="none" w:sz="0" w:space="0" w:color="auto"/>
              </w:divBdr>
            </w:div>
            <w:div w:id="1677465187">
              <w:marLeft w:val="0"/>
              <w:marRight w:val="0"/>
              <w:marTop w:val="0"/>
              <w:marBottom w:val="240"/>
              <w:divBdr>
                <w:top w:val="none" w:sz="0" w:space="0" w:color="auto"/>
                <w:left w:val="none" w:sz="0" w:space="0" w:color="auto"/>
                <w:bottom w:val="none" w:sz="0" w:space="0" w:color="auto"/>
                <w:right w:val="none" w:sz="0" w:space="0" w:color="auto"/>
              </w:divBdr>
            </w:div>
            <w:div w:id="1595941387">
              <w:marLeft w:val="0"/>
              <w:marRight w:val="0"/>
              <w:marTop w:val="0"/>
              <w:marBottom w:val="240"/>
              <w:divBdr>
                <w:top w:val="none" w:sz="0" w:space="0" w:color="auto"/>
                <w:left w:val="none" w:sz="0" w:space="0" w:color="auto"/>
                <w:bottom w:val="none" w:sz="0" w:space="0" w:color="auto"/>
                <w:right w:val="none" w:sz="0" w:space="0" w:color="auto"/>
              </w:divBdr>
            </w:div>
            <w:div w:id="164709924">
              <w:marLeft w:val="0"/>
              <w:marRight w:val="0"/>
              <w:marTop w:val="0"/>
              <w:marBottom w:val="240"/>
              <w:divBdr>
                <w:top w:val="none" w:sz="0" w:space="0" w:color="auto"/>
                <w:left w:val="none" w:sz="0" w:space="0" w:color="auto"/>
                <w:bottom w:val="none" w:sz="0" w:space="0" w:color="auto"/>
                <w:right w:val="none" w:sz="0" w:space="0" w:color="auto"/>
              </w:divBdr>
            </w:div>
            <w:div w:id="1812863753">
              <w:marLeft w:val="0"/>
              <w:marRight w:val="0"/>
              <w:marTop w:val="0"/>
              <w:marBottom w:val="240"/>
              <w:divBdr>
                <w:top w:val="none" w:sz="0" w:space="0" w:color="auto"/>
                <w:left w:val="none" w:sz="0" w:space="0" w:color="auto"/>
                <w:bottom w:val="none" w:sz="0" w:space="0" w:color="auto"/>
                <w:right w:val="none" w:sz="0" w:space="0" w:color="auto"/>
              </w:divBdr>
            </w:div>
            <w:div w:id="1008020399">
              <w:marLeft w:val="0"/>
              <w:marRight w:val="0"/>
              <w:marTop w:val="0"/>
              <w:marBottom w:val="240"/>
              <w:divBdr>
                <w:top w:val="none" w:sz="0" w:space="0" w:color="auto"/>
                <w:left w:val="none" w:sz="0" w:space="0" w:color="auto"/>
                <w:bottom w:val="none" w:sz="0" w:space="0" w:color="auto"/>
                <w:right w:val="none" w:sz="0" w:space="0" w:color="auto"/>
              </w:divBdr>
            </w:div>
            <w:div w:id="1770739300">
              <w:marLeft w:val="0"/>
              <w:marRight w:val="0"/>
              <w:marTop w:val="0"/>
              <w:marBottom w:val="240"/>
              <w:divBdr>
                <w:top w:val="none" w:sz="0" w:space="0" w:color="auto"/>
                <w:left w:val="none" w:sz="0" w:space="0" w:color="auto"/>
                <w:bottom w:val="none" w:sz="0" w:space="0" w:color="auto"/>
                <w:right w:val="none" w:sz="0" w:space="0" w:color="auto"/>
              </w:divBdr>
            </w:div>
            <w:div w:id="1718354496">
              <w:marLeft w:val="0"/>
              <w:marRight w:val="0"/>
              <w:marTop w:val="0"/>
              <w:marBottom w:val="240"/>
              <w:divBdr>
                <w:top w:val="none" w:sz="0" w:space="0" w:color="auto"/>
                <w:left w:val="none" w:sz="0" w:space="0" w:color="auto"/>
                <w:bottom w:val="none" w:sz="0" w:space="0" w:color="auto"/>
                <w:right w:val="none" w:sz="0" w:space="0" w:color="auto"/>
              </w:divBdr>
            </w:div>
            <w:div w:id="1789397777">
              <w:marLeft w:val="0"/>
              <w:marRight w:val="0"/>
              <w:marTop w:val="0"/>
              <w:marBottom w:val="240"/>
              <w:divBdr>
                <w:top w:val="none" w:sz="0" w:space="0" w:color="auto"/>
                <w:left w:val="none" w:sz="0" w:space="0" w:color="auto"/>
                <w:bottom w:val="none" w:sz="0" w:space="0" w:color="auto"/>
                <w:right w:val="none" w:sz="0" w:space="0" w:color="auto"/>
              </w:divBdr>
            </w:div>
            <w:div w:id="534000798">
              <w:marLeft w:val="0"/>
              <w:marRight w:val="0"/>
              <w:marTop w:val="0"/>
              <w:marBottom w:val="240"/>
              <w:divBdr>
                <w:top w:val="none" w:sz="0" w:space="0" w:color="auto"/>
                <w:left w:val="none" w:sz="0" w:space="0" w:color="auto"/>
                <w:bottom w:val="none" w:sz="0" w:space="0" w:color="auto"/>
                <w:right w:val="none" w:sz="0" w:space="0" w:color="auto"/>
              </w:divBdr>
            </w:div>
          </w:divsChild>
        </w:div>
        <w:div w:id="1052926527">
          <w:marLeft w:val="0"/>
          <w:marRight w:val="0"/>
          <w:marTop w:val="0"/>
          <w:marBottom w:val="0"/>
          <w:divBdr>
            <w:top w:val="none" w:sz="0" w:space="0" w:color="auto"/>
            <w:left w:val="none" w:sz="0" w:space="0" w:color="auto"/>
            <w:bottom w:val="none" w:sz="0" w:space="0" w:color="auto"/>
            <w:right w:val="none" w:sz="0" w:space="0" w:color="auto"/>
          </w:divBdr>
        </w:div>
        <w:div w:id="65879904">
          <w:marLeft w:val="0"/>
          <w:marRight w:val="0"/>
          <w:marTop w:val="0"/>
          <w:marBottom w:val="0"/>
          <w:divBdr>
            <w:top w:val="none" w:sz="0" w:space="0" w:color="auto"/>
            <w:left w:val="none" w:sz="0" w:space="0" w:color="auto"/>
            <w:bottom w:val="none" w:sz="0" w:space="0" w:color="auto"/>
            <w:right w:val="none" w:sz="0" w:space="0" w:color="auto"/>
          </w:divBdr>
          <w:divsChild>
            <w:div w:id="405493836">
              <w:marLeft w:val="0"/>
              <w:marRight w:val="0"/>
              <w:marTop w:val="0"/>
              <w:marBottom w:val="0"/>
              <w:divBdr>
                <w:top w:val="none" w:sz="0" w:space="0" w:color="auto"/>
                <w:left w:val="none" w:sz="0" w:space="0" w:color="auto"/>
                <w:bottom w:val="none" w:sz="0" w:space="0" w:color="auto"/>
                <w:right w:val="none" w:sz="0" w:space="0" w:color="auto"/>
              </w:divBdr>
              <w:divsChild>
                <w:div w:id="1119570783">
                  <w:marLeft w:val="0"/>
                  <w:marRight w:val="0"/>
                  <w:marTop w:val="0"/>
                  <w:marBottom w:val="0"/>
                  <w:divBdr>
                    <w:top w:val="none" w:sz="0" w:space="0" w:color="auto"/>
                    <w:left w:val="none" w:sz="0" w:space="0" w:color="auto"/>
                    <w:bottom w:val="none" w:sz="0" w:space="0" w:color="auto"/>
                    <w:right w:val="none" w:sz="0" w:space="0" w:color="auto"/>
                  </w:divBdr>
                  <w:divsChild>
                    <w:div w:id="1218054713">
                      <w:marLeft w:val="0"/>
                      <w:marRight w:val="0"/>
                      <w:marTop w:val="0"/>
                      <w:marBottom w:val="0"/>
                      <w:divBdr>
                        <w:top w:val="none" w:sz="0" w:space="0" w:color="auto"/>
                        <w:left w:val="none" w:sz="0" w:space="0" w:color="auto"/>
                        <w:bottom w:val="none" w:sz="0" w:space="0" w:color="auto"/>
                        <w:right w:val="none" w:sz="0" w:space="0" w:color="auto"/>
                      </w:divBdr>
                      <w:divsChild>
                        <w:div w:id="557085472">
                          <w:marLeft w:val="0"/>
                          <w:marRight w:val="0"/>
                          <w:marTop w:val="0"/>
                          <w:marBottom w:val="240"/>
                          <w:divBdr>
                            <w:top w:val="none" w:sz="0" w:space="0" w:color="auto"/>
                            <w:left w:val="none" w:sz="0" w:space="0" w:color="auto"/>
                            <w:bottom w:val="none" w:sz="0" w:space="0" w:color="auto"/>
                            <w:right w:val="none" w:sz="0" w:space="0" w:color="auto"/>
                          </w:divBdr>
                        </w:div>
                        <w:div w:id="712273299">
                          <w:marLeft w:val="0"/>
                          <w:marRight w:val="0"/>
                          <w:marTop w:val="0"/>
                          <w:marBottom w:val="240"/>
                          <w:divBdr>
                            <w:top w:val="none" w:sz="0" w:space="0" w:color="auto"/>
                            <w:left w:val="none" w:sz="0" w:space="0" w:color="auto"/>
                            <w:bottom w:val="none" w:sz="0" w:space="0" w:color="auto"/>
                            <w:right w:val="none" w:sz="0" w:space="0" w:color="auto"/>
                          </w:divBdr>
                        </w:div>
                        <w:div w:id="1220828553">
                          <w:marLeft w:val="0"/>
                          <w:marRight w:val="0"/>
                          <w:marTop w:val="0"/>
                          <w:marBottom w:val="240"/>
                          <w:divBdr>
                            <w:top w:val="none" w:sz="0" w:space="0" w:color="auto"/>
                            <w:left w:val="none" w:sz="0" w:space="0" w:color="auto"/>
                            <w:bottom w:val="none" w:sz="0" w:space="0" w:color="auto"/>
                            <w:right w:val="none" w:sz="0" w:space="0" w:color="auto"/>
                          </w:divBdr>
                        </w:div>
                        <w:div w:id="2052923418">
                          <w:marLeft w:val="0"/>
                          <w:marRight w:val="0"/>
                          <w:marTop w:val="0"/>
                          <w:marBottom w:val="240"/>
                          <w:divBdr>
                            <w:top w:val="none" w:sz="0" w:space="0" w:color="auto"/>
                            <w:left w:val="none" w:sz="0" w:space="0" w:color="auto"/>
                            <w:bottom w:val="none" w:sz="0" w:space="0" w:color="auto"/>
                            <w:right w:val="none" w:sz="0" w:space="0" w:color="auto"/>
                          </w:divBdr>
                        </w:div>
                        <w:div w:id="436409323">
                          <w:marLeft w:val="0"/>
                          <w:marRight w:val="0"/>
                          <w:marTop w:val="0"/>
                          <w:marBottom w:val="240"/>
                          <w:divBdr>
                            <w:top w:val="none" w:sz="0" w:space="0" w:color="auto"/>
                            <w:left w:val="none" w:sz="0" w:space="0" w:color="auto"/>
                            <w:bottom w:val="none" w:sz="0" w:space="0" w:color="auto"/>
                            <w:right w:val="none" w:sz="0" w:space="0" w:color="auto"/>
                          </w:divBdr>
                        </w:div>
                        <w:div w:id="722217398">
                          <w:marLeft w:val="0"/>
                          <w:marRight w:val="0"/>
                          <w:marTop w:val="0"/>
                          <w:marBottom w:val="240"/>
                          <w:divBdr>
                            <w:top w:val="none" w:sz="0" w:space="0" w:color="auto"/>
                            <w:left w:val="none" w:sz="0" w:space="0" w:color="auto"/>
                            <w:bottom w:val="none" w:sz="0" w:space="0" w:color="auto"/>
                            <w:right w:val="none" w:sz="0" w:space="0" w:color="auto"/>
                          </w:divBdr>
                        </w:div>
                        <w:div w:id="1297763821">
                          <w:marLeft w:val="0"/>
                          <w:marRight w:val="0"/>
                          <w:marTop w:val="0"/>
                          <w:marBottom w:val="240"/>
                          <w:divBdr>
                            <w:top w:val="none" w:sz="0" w:space="0" w:color="auto"/>
                            <w:left w:val="none" w:sz="0" w:space="0" w:color="auto"/>
                            <w:bottom w:val="none" w:sz="0" w:space="0" w:color="auto"/>
                            <w:right w:val="none" w:sz="0" w:space="0" w:color="auto"/>
                          </w:divBdr>
                        </w:div>
                        <w:div w:id="408312417">
                          <w:marLeft w:val="0"/>
                          <w:marRight w:val="0"/>
                          <w:marTop w:val="0"/>
                          <w:marBottom w:val="240"/>
                          <w:divBdr>
                            <w:top w:val="none" w:sz="0" w:space="0" w:color="auto"/>
                            <w:left w:val="none" w:sz="0" w:space="0" w:color="auto"/>
                            <w:bottom w:val="none" w:sz="0" w:space="0" w:color="auto"/>
                            <w:right w:val="none" w:sz="0" w:space="0" w:color="auto"/>
                          </w:divBdr>
                        </w:div>
                        <w:div w:id="1538737777">
                          <w:marLeft w:val="0"/>
                          <w:marRight w:val="0"/>
                          <w:marTop w:val="0"/>
                          <w:marBottom w:val="240"/>
                          <w:divBdr>
                            <w:top w:val="none" w:sz="0" w:space="0" w:color="auto"/>
                            <w:left w:val="none" w:sz="0" w:space="0" w:color="auto"/>
                            <w:bottom w:val="none" w:sz="0" w:space="0" w:color="auto"/>
                            <w:right w:val="none" w:sz="0" w:space="0" w:color="auto"/>
                          </w:divBdr>
                        </w:div>
                        <w:div w:id="1886134445">
                          <w:marLeft w:val="0"/>
                          <w:marRight w:val="0"/>
                          <w:marTop w:val="0"/>
                          <w:marBottom w:val="240"/>
                          <w:divBdr>
                            <w:top w:val="none" w:sz="0" w:space="0" w:color="auto"/>
                            <w:left w:val="none" w:sz="0" w:space="0" w:color="auto"/>
                            <w:bottom w:val="none" w:sz="0" w:space="0" w:color="auto"/>
                            <w:right w:val="none" w:sz="0" w:space="0" w:color="auto"/>
                          </w:divBdr>
                        </w:div>
                        <w:div w:id="471413678">
                          <w:marLeft w:val="0"/>
                          <w:marRight w:val="0"/>
                          <w:marTop w:val="0"/>
                          <w:marBottom w:val="240"/>
                          <w:divBdr>
                            <w:top w:val="none" w:sz="0" w:space="0" w:color="auto"/>
                            <w:left w:val="none" w:sz="0" w:space="0" w:color="auto"/>
                            <w:bottom w:val="none" w:sz="0" w:space="0" w:color="auto"/>
                            <w:right w:val="none" w:sz="0" w:space="0" w:color="auto"/>
                          </w:divBdr>
                        </w:div>
                        <w:div w:id="761991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27033321">
          <w:marLeft w:val="0"/>
          <w:marRight w:val="0"/>
          <w:marTop w:val="0"/>
          <w:marBottom w:val="0"/>
          <w:divBdr>
            <w:top w:val="none" w:sz="0" w:space="0" w:color="auto"/>
            <w:left w:val="none" w:sz="0" w:space="0" w:color="auto"/>
            <w:bottom w:val="none" w:sz="0" w:space="0" w:color="auto"/>
            <w:right w:val="none" w:sz="0" w:space="0" w:color="auto"/>
          </w:divBdr>
        </w:div>
        <w:div w:id="1221672086">
          <w:marLeft w:val="0"/>
          <w:marRight w:val="0"/>
          <w:marTop w:val="0"/>
          <w:marBottom w:val="0"/>
          <w:divBdr>
            <w:top w:val="none" w:sz="0" w:space="0" w:color="auto"/>
            <w:left w:val="none" w:sz="0" w:space="0" w:color="auto"/>
            <w:bottom w:val="none" w:sz="0" w:space="0" w:color="auto"/>
            <w:right w:val="none" w:sz="0" w:space="0" w:color="auto"/>
          </w:divBdr>
          <w:divsChild>
            <w:div w:id="785463739">
              <w:marLeft w:val="0"/>
              <w:marRight w:val="0"/>
              <w:marTop w:val="0"/>
              <w:marBottom w:val="0"/>
              <w:divBdr>
                <w:top w:val="none" w:sz="0" w:space="0" w:color="auto"/>
                <w:left w:val="none" w:sz="0" w:space="0" w:color="auto"/>
                <w:bottom w:val="none" w:sz="0" w:space="0" w:color="auto"/>
                <w:right w:val="none" w:sz="0" w:space="0" w:color="auto"/>
              </w:divBdr>
              <w:divsChild>
                <w:div w:id="716275355">
                  <w:marLeft w:val="0"/>
                  <w:marRight w:val="0"/>
                  <w:marTop w:val="0"/>
                  <w:marBottom w:val="0"/>
                  <w:divBdr>
                    <w:top w:val="none" w:sz="0" w:space="0" w:color="auto"/>
                    <w:left w:val="none" w:sz="0" w:space="0" w:color="auto"/>
                    <w:bottom w:val="none" w:sz="0" w:space="0" w:color="auto"/>
                    <w:right w:val="none" w:sz="0" w:space="0" w:color="auto"/>
                  </w:divBdr>
                  <w:divsChild>
                    <w:div w:id="1360466626">
                      <w:marLeft w:val="0"/>
                      <w:marRight w:val="0"/>
                      <w:marTop w:val="0"/>
                      <w:marBottom w:val="0"/>
                      <w:divBdr>
                        <w:top w:val="none" w:sz="0" w:space="0" w:color="auto"/>
                        <w:left w:val="none" w:sz="0" w:space="0" w:color="auto"/>
                        <w:bottom w:val="none" w:sz="0" w:space="0" w:color="auto"/>
                        <w:right w:val="none" w:sz="0" w:space="0" w:color="auto"/>
                      </w:divBdr>
                      <w:divsChild>
                        <w:div w:id="11857460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66228714">
          <w:marLeft w:val="0"/>
          <w:marRight w:val="0"/>
          <w:marTop w:val="0"/>
          <w:marBottom w:val="0"/>
          <w:divBdr>
            <w:top w:val="none" w:sz="0" w:space="0" w:color="auto"/>
            <w:left w:val="none" w:sz="0" w:space="0" w:color="auto"/>
            <w:bottom w:val="none" w:sz="0" w:space="0" w:color="auto"/>
            <w:right w:val="none" w:sz="0" w:space="0" w:color="auto"/>
          </w:divBdr>
          <w:divsChild>
            <w:div w:id="1337883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6479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1174C" w:rsidRDefault="00F971F7">
          <w:pPr>
            <w:pStyle w:val="543F7F9FAEAE4ECD8FBE26096A4517D4"/>
          </w:pPr>
          <w:r w:rsidRPr="00B844FE">
            <w:t>[Type here]</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1174C" w:rsidRDefault="000E2E88">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1174C" w:rsidRDefault="000E2E88" w:rsidP="000E2E88">
          <w:pPr>
            <w:pStyle w:val="460D713500284C7FB4932CF3609CC1062"/>
          </w:pPr>
          <w:r>
            <w:rPr>
              <w:rStyle w:val="PlaceholderText"/>
            </w:rPr>
            <w:t>Enter References</w:t>
          </w:r>
        </w:p>
      </w:docPartBody>
    </w:docPart>
    <w:docPart>
      <w:docPartPr>
        <w:name w:val="B78BCC45BC5140B2B681EB9A06824155"/>
        <w:category>
          <w:name w:val="General"/>
          <w:gallery w:val="placeholder"/>
        </w:category>
        <w:types>
          <w:type w:val="bbPlcHdr"/>
        </w:types>
        <w:behaviors>
          <w:behavior w:val="content"/>
        </w:behaviors>
        <w:guid w:val="{AFD40DAE-332E-44C4-A2D6-C6F1A39DF7FB}"/>
      </w:docPartPr>
      <w:docPartBody>
        <w:p w:rsidR="00EC09FD" w:rsidRDefault="000E2E88" w:rsidP="000E2E88">
          <w:pPr>
            <w:pStyle w:val="B78BCC45BC5140B2B681EB9A06824155"/>
          </w:pPr>
          <w:r>
            <w:rPr>
              <w:rStyle w:val="PlaceholderText"/>
            </w:rPr>
            <w:t>Click here to enter text.</w:t>
          </w:r>
        </w:p>
      </w:docPartBody>
    </w:docPart>
    <w:docPart>
      <w:docPartPr>
        <w:name w:val="D536BAF53CA84E6687927115AE0AA321"/>
        <w:category>
          <w:name w:val="General"/>
          <w:gallery w:val="placeholder"/>
        </w:category>
        <w:types>
          <w:type w:val="bbPlcHdr"/>
        </w:types>
        <w:behaviors>
          <w:behavior w:val="content"/>
        </w:behaviors>
        <w:guid w:val="{C5617530-47CA-46BF-880C-5E87EBB9D5AB}"/>
      </w:docPartPr>
      <w:docPartBody>
        <w:p w:rsidR="00AA231B" w:rsidRDefault="00FD71D9" w:rsidP="00FD71D9">
          <w:pPr>
            <w:pStyle w:val="D536BAF53CA84E6687927115AE0AA321"/>
          </w:pPr>
          <w:r w:rsidRPr="00B844FE">
            <w:t>Prefix Text</w:t>
          </w:r>
        </w:p>
      </w:docPartBody>
    </w:docPart>
    <w:docPart>
      <w:docPartPr>
        <w:name w:val="5725B94934874F3EA1FCD2639A918578"/>
        <w:category>
          <w:name w:val="General"/>
          <w:gallery w:val="placeholder"/>
        </w:category>
        <w:types>
          <w:type w:val="bbPlcHdr"/>
        </w:types>
        <w:behaviors>
          <w:behavior w:val="content"/>
        </w:behaviors>
        <w:guid w:val="{69754ACC-5DD6-4C79-BD63-B5364687E9D6}"/>
      </w:docPartPr>
      <w:docPartBody>
        <w:p w:rsidR="00AA231B" w:rsidRDefault="00FD71D9" w:rsidP="00FD71D9">
          <w:pPr>
            <w:pStyle w:val="5725B94934874F3EA1FCD2639A918578"/>
          </w:pPr>
          <w:r w:rsidRPr="00B844FE">
            <w:t>[Type here]</w:t>
          </w:r>
        </w:p>
      </w:docPartBody>
    </w:docPart>
    <w:docPart>
      <w:docPartPr>
        <w:name w:val="9F08CAB0168B4196998BBBB8CE237694"/>
        <w:category>
          <w:name w:val="General"/>
          <w:gallery w:val="placeholder"/>
        </w:category>
        <w:types>
          <w:type w:val="bbPlcHdr"/>
        </w:types>
        <w:behaviors>
          <w:behavior w:val="content"/>
        </w:behaviors>
        <w:guid w:val="{966D9E32-7A3F-4603-A6C6-4D704EA7F37D}"/>
      </w:docPartPr>
      <w:docPartBody>
        <w:p w:rsidR="00AA231B" w:rsidRDefault="00FD71D9" w:rsidP="00FD71D9">
          <w:pPr>
            <w:pStyle w:val="9F08CAB0168B4196998BBBB8CE237694"/>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E2E88"/>
    <w:rsid w:val="006D6B73"/>
    <w:rsid w:val="0071174C"/>
    <w:rsid w:val="009E0829"/>
    <w:rsid w:val="00A46FAE"/>
    <w:rsid w:val="00AA231B"/>
    <w:rsid w:val="00BB5665"/>
    <w:rsid w:val="00EC09FD"/>
    <w:rsid w:val="00F971F7"/>
    <w:rsid w:val="00FD7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F971F7"/>
    <w:rPr>
      <w:color w:val="808080"/>
    </w:rPr>
  </w:style>
  <w:style w:type="paragraph" w:customStyle="1" w:styleId="460D713500284C7FB4932CF3609CC1062">
    <w:name w:val="460D713500284C7FB4932CF3609CC1062"/>
    <w:rsid w:val="000E2E88"/>
    <w:pPr>
      <w:suppressLineNumbers/>
      <w:spacing w:after="0" w:line="480" w:lineRule="auto"/>
      <w:ind w:left="1800" w:right="1800"/>
      <w:jc w:val="center"/>
    </w:pPr>
    <w:rPr>
      <w:rFonts w:ascii="Arial" w:eastAsia="Calibri" w:hAnsi="Arial"/>
      <w:color w:val="000000"/>
      <w:sz w:val="24"/>
    </w:rPr>
  </w:style>
  <w:style w:type="paragraph" w:customStyle="1" w:styleId="B78BCC45BC5140B2B681EB9A06824155">
    <w:name w:val="B78BCC45BC5140B2B681EB9A06824155"/>
    <w:rsid w:val="000E2E88"/>
    <w:pPr>
      <w:tabs>
        <w:tab w:val="center" w:pos="4680"/>
        <w:tab w:val="right" w:pos="9360"/>
      </w:tabs>
      <w:spacing w:after="0" w:line="240" w:lineRule="auto"/>
    </w:pPr>
    <w:rPr>
      <w:rFonts w:ascii="Arial" w:eastAsiaTheme="minorHAnsi" w:hAnsi="Arial"/>
      <w:color w:val="000000" w:themeColor="text1"/>
      <w:sz w:val="20"/>
      <w:szCs w:val="20"/>
    </w:rPr>
  </w:style>
  <w:style w:type="paragraph" w:customStyle="1" w:styleId="D536BAF53CA84E6687927115AE0AA321">
    <w:name w:val="D536BAF53CA84E6687927115AE0AA321"/>
    <w:rsid w:val="00FD71D9"/>
  </w:style>
  <w:style w:type="paragraph" w:customStyle="1" w:styleId="5725B94934874F3EA1FCD2639A918578">
    <w:name w:val="5725B94934874F3EA1FCD2639A918578"/>
    <w:rsid w:val="00FD71D9"/>
  </w:style>
  <w:style w:type="paragraph" w:customStyle="1" w:styleId="9F08CAB0168B4196998BBBB8CE237694">
    <w:name w:val="9F08CAB0168B4196998BBBB8CE237694"/>
    <w:rsid w:val="00FD71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9D75E-E59C-4B1E-B6EF-AA7770E19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2021-03-10T14:15:00Z</cp:lastPrinted>
  <dcterms:created xsi:type="dcterms:W3CDTF">2022-01-18T14:18:00Z</dcterms:created>
  <dcterms:modified xsi:type="dcterms:W3CDTF">2022-01-18T15:07:00Z</dcterms:modified>
</cp:coreProperties>
</file>